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B9" w:rsidRDefault="006C4FB9" w:rsidP="006C4FB9">
      <w:pPr>
        <w:jc w:val="center"/>
        <w:rPr>
          <w:b/>
          <w:bCs/>
          <w:sz w:val="22"/>
        </w:rPr>
      </w:pPr>
      <w:r>
        <w:rPr>
          <w:b/>
          <w:bCs/>
          <w:sz w:val="22"/>
        </w:rPr>
        <w:t>RESOLUTION No. 14/14 - P</w:t>
      </w:r>
    </w:p>
    <w:p w:rsidR="006C4FB9" w:rsidRDefault="006C4FB9" w:rsidP="006C4FB9">
      <w:pPr>
        <w:jc w:val="center"/>
        <w:rPr>
          <w:b/>
          <w:bCs/>
          <w:sz w:val="22"/>
        </w:rPr>
      </w:pPr>
      <w:r>
        <w:rPr>
          <w:b/>
          <w:bCs/>
          <w:sz w:val="22"/>
        </w:rPr>
        <w:t>ADOPTED BY THE</w:t>
      </w:r>
    </w:p>
    <w:p w:rsidR="006C4FB9" w:rsidRDefault="006C4FB9" w:rsidP="006C4FB9">
      <w:pPr>
        <w:jc w:val="center"/>
        <w:rPr>
          <w:b/>
          <w:bCs/>
          <w:sz w:val="22"/>
        </w:rPr>
      </w:pPr>
      <w:r>
        <w:rPr>
          <w:b/>
          <w:bCs/>
          <w:sz w:val="22"/>
        </w:rPr>
        <w:t>ISLAMIC CONFERENCE OF FOREIGN MINISTERS</w:t>
      </w:r>
    </w:p>
    <w:p w:rsidR="006C4FB9" w:rsidRDefault="006C4FB9" w:rsidP="006C4FB9">
      <w:pPr>
        <w:jc w:val="center"/>
        <w:rPr>
          <w:b/>
          <w:bCs/>
          <w:sz w:val="22"/>
        </w:rPr>
      </w:pPr>
      <w:r>
        <w:rPr>
          <w:b/>
          <w:sz w:val="22"/>
        </w:rPr>
        <w:t xml:space="preserve">THE QUESTION OF </w:t>
      </w:r>
      <w:smartTag w:uri="urn:schemas-microsoft-com:office:smarttags" w:element="country-region">
        <w:smartTag w:uri="urn:schemas-microsoft-com:office:smarttags" w:element="place">
          <w:r>
            <w:rPr>
              <w:b/>
              <w:sz w:val="22"/>
            </w:rPr>
            <w:t>CYPRUS</w:t>
          </w:r>
        </w:smartTag>
      </w:smartTag>
    </w:p>
    <w:p w:rsidR="006C4FB9" w:rsidRDefault="006C4FB9" w:rsidP="006C4FB9">
      <w:pPr>
        <w:jc w:val="both"/>
        <w:rPr>
          <w:sz w:val="22"/>
        </w:rPr>
      </w:pPr>
    </w:p>
    <w:p w:rsidR="006C4FB9" w:rsidRDefault="006C4FB9" w:rsidP="006C4FB9">
      <w:pPr>
        <w:ind w:firstLine="720"/>
        <w:jc w:val="both"/>
        <w:rPr>
          <w:sz w:val="22"/>
        </w:rPr>
      </w:pPr>
      <w:r>
        <w:rPr>
          <w:sz w:val="22"/>
        </w:rPr>
        <w:t xml:space="preserve">The Fourteenth Islamic Conference of Foreign Ministers' Meeting in </w:t>
      </w:r>
      <w:smartTag w:uri="urn:schemas-microsoft-com:office:smarttags" w:element="place">
        <w:r>
          <w:rPr>
            <w:sz w:val="22"/>
          </w:rPr>
          <w:t>Dhaka</w:t>
        </w:r>
      </w:smartTag>
      <w:r>
        <w:rPr>
          <w:sz w:val="22"/>
        </w:rPr>
        <w:t xml:space="preserve">, the People's Republic of </w:t>
      </w:r>
      <w:smartTag w:uri="urn:schemas-microsoft-com:office:smarttags" w:element="country-region">
        <w:smartTag w:uri="urn:schemas-microsoft-com:office:smarttags" w:element="place">
          <w:r>
            <w:rPr>
              <w:sz w:val="22"/>
            </w:rPr>
            <w:t>Bangladesh</w:t>
          </w:r>
        </w:smartTag>
      </w:smartTag>
      <w:r>
        <w:rPr>
          <w:sz w:val="22"/>
        </w:rPr>
        <w:t xml:space="preserve">, 2 - 7 </w:t>
      </w:r>
      <w:proofErr w:type="spellStart"/>
      <w:r>
        <w:rPr>
          <w:sz w:val="22"/>
        </w:rPr>
        <w:t>Rabiul</w:t>
      </w:r>
      <w:proofErr w:type="spellEnd"/>
      <w:r>
        <w:rPr>
          <w:sz w:val="22"/>
        </w:rPr>
        <w:t xml:space="preserve"> </w:t>
      </w:r>
      <w:proofErr w:type="spellStart"/>
      <w:r>
        <w:rPr>
          <w:sz w:val="22"/>
        </w:rPr>
        <w:t>Awal</w:t>
      </w:r>
      <w:proofErr w:type="spellEnd"/>
      <w:r>
        <w:rPr>
          <w:sz w:val="22"/>
        </w:rPr>
        <w:t>, 1404H (6 - 11 December 1983)</w:t>
      </w:r>
    </w:p>
    <w:p w:rsidR="006C4FB9" w:rsidRDefault="006C4FB9" w:rsidP="006C4FB9">
      <w:pPr>
        <w:jc w:val="both"/>
        <w:rPr>
          <w:sz w:val="22"/>
        </w:rPr>
      </w:pPr>
    </w:p>
    <w:p w:rsidR="006C4FB9" w:rsidRDefault="006C4FB9" w:rsidP="006C4FB9">
      <w:pPr>
        <w:ind w:firstLine="720"/>
        <w:jc w:val="both"/>
        <w:rPr>
          <w:sz w:val="22"/>
        </w:rPr>
      </w:pPr>
      <w:r>
        <w:rPr>
          <w:sz w:val="22"/>
        </w:rPr>
        <w:t xml:space="preserve">Reaffirms its previous Resolutions on the question of </w:t>
      </w:r>
      <w:smartTag w:uri="urn:schemas-microsoft-com:office:smarttags" w:element="country-region">
        <w:smartTag w:uri="urn:schemas-microsoft-com:office:smarttags" w:element="place">
          <w:r>
            <w:rPr>
              <w:sz w:val="22"/>
            </w:rPr>
            <w:t>Cyprus</w:t>
          </w:r>
        </w:smartTag>
      </w:smartTag>
      <w:r>
        <w:rPr>
          <w:sz w:val="22"/>
        </w:rPr>
        <w:t>;</w:t>
      </w:r>
    </w:p>
    <w:p w:rsidR="006C4FB9" w:rsidRDefault="006C4FB9" w:rsidP="006C4FB9">
      <w:pPr>
        <w:jc w:val="both"/>
        <w:rPr>
          <w:sz w:val="22"/>
        </w:rPr>
      </w:pPr>
    </w:p>
    <w:p w:rsidR="006C4FB9" w:rsidRDefault="006C4FB9" w:rsidP="006C4FB9">
      <w:pPr>
        <w:ind w:firstLine="720"/>
        <w:jc w:val="both"/>
        <w:rPr>
          <w:sz w:val="22"/>
        </w:rPr>
      </w:pPr>
      <w:r>
        <w:rPr>
          <w:b/>
          <w:sz w:val="22"/>
        </w:rPr>
        <w:t xml:space="preserve">Expresses </w:t>
      </w:r>
      <w:r>
        <w:rPr>
          <w:sz w:val="22"/>
        </w:rPr>
        <w:t xml:space="preserve">once again its sympathy and support for the efforts of the Turkish Muslim Cypriot community to achieve equal status and to secure their just rights and believes that it is in the interest of the two community in Cyprus to continue to explore 311 possibilities for negotiated settlement which ensures the independence, sovereignty, territorial integrity and Non-Alignment of Cyprus within the framework of the I977 and 1979 High Level Agreements, the 1980 Opening Statement and the 1981 UN Evaluation Document, which provide for the establishment of a partnership </w:t>
      </w:r>
      <w:proofErr w:type="spellStart"/>
      <w:r>
        <w:rPr>
          <w:sz w:val="22"/>
        </w:rPr>
        <w:t>bicommunal</w:t>
      </w:r>
      <w:proofErr w:type="spellEnd"/>
      <w:r>
        <w:rPr>
          <w:sz w:val="22"/>
        </w:rPr>
        <w:t>, bi-zonal Federal State.</w:t>
      </w:r>
    </w:p>
    <w:p w:rsidR="006C4FB9" w:rsidRDefault="006C4FB9" w:rsidP="006C4FB9">
      <w:pPr>
        <w:jc w:val="both"/>
        <w:rPr>
          <w:sz w:val="22"/>
        </w:rPr>
      </w:pPr>
    </w:p>
    <w:p w:rsidR="006C4FB9" w:rsidRDefault="006C4FB9" w:rsidP="006C4FB9">
      <w:pPr>
        <w:ind w:firstLine="720"/>
        <w:jc w:val="both"/>
        <w:rPr>
          <w:sz w:val="22"/>
        </w:rPr>
      </w:pPr>
      <w:r>
        <w:rPr>
          <w:b/>
          <w:bCs/>
          <w:sz w:val="22"/>
        </w:rPr>
        <w:t xml:space="preserve">Considers </w:t>
      </w:r>
      <w:r>
        <w:rPr>
          <w:sz w:val="22"/>
        </w:rPr>
        <w:t xml:space="preserve">that direct talks between the two Cyprus communities on an equal footing and within the framework of the mission of good offices of the UN Secretary-General entrusted to him by the UN Security Council are the most appropriate forum for pursuing a concrete and effective negotiating process towards a just and lasting settlement of the problem and notes with satisfaction the desire of the Turkish Cypriot Community to continue the </w:t>
      </w:r>
      <w:proofErr w:type="spellStart"/>
      <w:r>
        <w:rPr>
          <w:sz w:val="22"/>
        </w:rPr>
        <w:t>intercommunal</w:t>
      </w:r>
      <w:proofErr w:type="spellEnd"/>
      <w:r>
        <w:rPr>
          <w:sz w:val="22"/>
        </w:rPr>
        <w:t xml:space="preserve"> talks under the good offices of the Secretary General of the United Nations.</w:t>
      </w:r>
    </w:p>
    <w:p w:rsidR="006C4FB9" w:rsidRDefault="006C4FB9" w:rsidP="006C4FB9">
      <w:pPr>
        <w:jc w:val="both"/>
        <w:rPr>
          <w:sz w:val="22"/>
        </w:rPr>
      </w:pPr>
    </w:p>
    <w:p w:rsidR="006C4FB9" w:rsidRDefault="006C4FB9" w:rsidP="006C4FB9">
      <w:pPr>
        <w:ind w:firstLine="720"/>
        <w:jc w:val="both"/>
        <w:rPr>
          <w:sz w:val="22"/>
        </w:rPr>
      </w:pPr>
      <w:r>
        <w:rPr>
          <w:b/>
          <w:sz w:val="22"/>
        </w:rPr>
        <w:t xml:space="preserve">Expresses </w:t>
      </w:r>
      <w:r>
        <w:rPr>
          <w:sz w:val="22"/>
        </w:rPr>
        <w:t>the belief that any action which endangers the inter-communal talks would not be in the interest of the two communities:</w:t>
      </w:r>
    </w:p>
    <w:p w:rsidR="006C4FB9" w:rsidRDefault="006C4FB9" w:rsidP="006C4FB9">
      <w:pPr>
        <w:jc w:val="both"/>
        <w:rPr>
          <w:sz w:val="22"/>
        </w:rPr>
      </w:pPr>
    </w:p>
    <w:p w:rsidR="006C4FB9" w:rsidRDefault="006C4FB9" w:rsidP="006C4FB9">
      <w:pPr>
        <w:ind w:firstLine="720"/>
        <w:jc w:val="both"/>
        <w:rPr>
          <w:sz w:val="22"/>
        </w:rPr>
      </w:pPr>
      <w:r>
        <w:rPr>
          <w:b/>
          <w:sz w:val="22"/>
        </w:rPr>
        <w:t xml:space="preserve">Urges </w:t>
      </w:r>
      <w:r>
        <w:rPr>
          <w:sz w:val="22"/>
        </w:rPr>
        <w:t xml:space="preserve">the two communities to engage immediately in negotiations within the framework of the good offices mission of the UN Secretary-General on practical issues to the mutual benefit of two communities in </w:t>
      </w:r>
      <w:smartTag w:uri="urn:schemas-microsoft-com:office:smarttags" w:element="country-region">
        <w:smartTag w:uri="urn:schemas-microsoft-com:office:smarttags" w:element="place">
          <w:r>
            <w:rPr>
              <w:sz w:val="22"/>
            </w:rPr>
            <w:t>Cyprus</w:t>
          </w:r>
        </w:smartTag>
      </w:smartTag>
      <w:r>
        <w:rPr>
          <w:sz w:val="22"/>
        </w:rPr>
        <w:t xml:space="preserve">, with a view to promoting an atmosphere of goodwill, establish mutual confidence and thus facilitate progress towards a final comprehensive solution to the </w:t>
      </w:r>
      <w:smartTag w:uri="urn:schemas-microsoft-com:office:smarttags" w:element="country-region">
        <w:smartTag w:uri="urn:schemas-microsoft-com:office:smarttags" w:element="place">
          <w:r>
            <w:rPr>
              <w:sz w:val="22"/>
            </w:rPr>
            <w:t>Cyprus</w:t>
          </w:r>
        </w:smartTag>
      </w:smartTag>
      <w:r>
        <w:rPr>
          <w:sz w:val="22"/>
        </w:rPr>
        <w:t xml:space="preserve"> question.</w:t>
      </w:r>
    </w:p>
    <w:p w:rsidR="006C4FB9" w:rsidRDefault="006C4FB9" w:rsidP="006C4FB9">
      <w:pPr>
        <w:jc w:val="both"/>
        <w:rPr>
          <w:sz w:val="22"/>
        </w:rPr>
      </w:pPr>
    </w:p>
    <w:p w:rsidR="006C4FB9" w:rsidRDefault="006C4FB9" w:rsidP="006C4FB9">
      <w:pPr>
        <w:ind w:firstLine="720"/>
        <w:jc w:val="both"/>
        <w:rPr>
          <w:sz w:val="22"/>
        </w:rPr>
      </w:pPr>
      <w:r>
        <w:rPr>
          <w:b/>
          <w:sz w:val="22"/>
        </w:rPr>
        <w:t xml:space="preserve">Welcomes </w:t>
      </w:r>
      <w:r>
        <w:rPr>
          <w:sz w:val="22"/>
        </w:rPr>
        <w:t xml:space="preserve">the determination of the Turkish Muslim Cypriot community as unreservedly expressed not to unite with any state unless it </w:t>
      </w:r>
      <w:proofErr w:type="gramStart"/>
      <w:r>
        <w:rPr>
          <w:sz w:val="22"/>
        </w:rPr>
        <w:t>be</w:t>
      </w:r>
      <w:proofErr w:type="gramEnd"/>
      <w:r>
        <w:rPr>
          <w:sz w:val="22"/>
        </w:rPr>
        <w:t xml:space="preserve"> in a federation with the Greek Cypriot community;</w:t>
      </w:r>
    </w:p>
    <w:p w:rsidR="006C4FB9" w:rsidRDefault="006C4FB9" w:rsidP="006C4FB9">
      <w:pPr>
        <w:jc w:val="both"/>
        <w:rPr>
          <w:sz w:val="22"/>
        </w:rPr>
      </w:pPr>
    </w:p>
    <w:p w:rsidR="006C4FB9" w:rsidRDefault="006C4FB9" w:rsidP="006C4FB9">
      <w:pPr>
        <w:ind w:firstLine="720"/>
        <w:jc w:val="both"/>
        <w:rPr>
          <w:sz w:val="22"/>
        </w:rPr>
      </w:pPr>
      <w:r>
        <w:rPr>
          <w:b/>
          <w:sz w:val="22"/>
        </w:rPr>
        <w:t xml:space="preserve">Supports </w:t>
      </w:r>
      <w:r>
        <w:rPr>
          <w:sz w:val="22"/>
        </w:rPr>
        <w:t xml:space="preserve">the right of the Turkish Cypriot community to be heard at all </w:t>
      </w:r>
      <w:proofErr w:type="spellStart"/>
      <w:r>
        <w:rPr>
          <w:sz w:val="22"/>
        </w:rPr>
        <w:t>fora</w:t>
      </w:r>
      <w:proofErr w:type="spellEnd"/>
      <w:r>
        <w:rPr>
          <w:sz w:val="22"/>
        </w:rPr>
        <w:t xml:space="preserve"> where the Cyprus question is raised until a just and lasting solution is reached;</w:t>
      </w:r>
    </w:p>
    <w:p w:rsidR="006C4FB9" w:rsidRDefault="006C4FB9" w:rsidP="006C4FB9">
      <w:pPr>
        <w:jc w:val="both"/>
        <w:rPr>
          <w:sz w:val="22"/>
        </w:rPr>
      </w:pPr>
    </w:p>
    <w:p w:rsidR="006C4FB9" w:rsidRDefault="006C4FB9" w:rsidP="006C4FB9">
      <w:pPr>
        <w:ind w:firstLine="720"/>
        <w:jc w:val="both"/>
        <w:rPr>
          <w:sz w:val="22"/>
        </w:rPr>
      </w:pPr>
      <w:proofErr w:type="gramStart"/>
      <w:r>
        <w:rPr>
          <w:b/>
          <w:sz w:val="22"/>
        </w:rPr>
        <w:t xml:space="preserve">Urges </w:t>
      </w:r>
      <w:r>
        <w:rPr>
          <w:sz w:val="22"/>
        </w:rPr>
        <w:t>the Member States of the Organization of the Islamic Conference to take all the necessary measures with a view to further strengthening effective solidarity with the Muslim Turkish Cypriot people.</w:t>
      </w:r>
      <w:proofErr w:type="gramEnd"/>
    </w:p>
    <w:p w:rsidR="006C4FB9" w:rsidRDefault="006C4FB9" w:rsidP="006C4FB9">
      <w:pPr>
        <w:jc w:val="both"/>
        <w:rPr>
          <w:sz w:val="22"/>
        </w:rPr>
      </w:pPr>
    </w:p>
    <w:p w:rsidR="00487713" w:rsidRDefault="00487713" w:rsidP="006C4FB9"/>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FB9"/>
    <w:rsid w:val="00487713"/>
    <w:rsid w:val="006C4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2014-03-27T10:21:00Z</dcterms:created>
  <dcterms:modified xsi:type="dcterms:W3CDTF">2014-03-27T10:21:00Z</dcterms:modified>
</cp:coreProperties>
</file>