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F65" w:rsidRDefault="00007F65" w:rsidP="00007F65">
      <w:pPr>
        <w:jc w:val="center"/>
        <w:rPr>
          <w:b/>
          <w:bCs/>
          <w:sz w:val="22"/>
        </w:rPr>
      </w:pPr>
      <w:r>
        <w:rPr>
          <w:b/>
          <w:bCs/>
          <w:sz w:val="22"/>
        </w:rPr>
        <w:t>RESOLUTION No. 21/11 - P</w:t>
      </w:r>
    </w:p>
    <w:p w:rsidR="00007F65" w:rsidRDefault="00007F65" w:rsidP="00007F65">
      <w:pPr>
        <w:jc w:val="center"/>
        <w:rPr>
          <w:b/>
          <w:bCs/>
          <w:sz w:val="22"/>
        </w:rPr>
      </w:pPr>
      <w:r>
        <w:rPr>
          <w:b/>
          <w:bCs/>
          <w:sz w:val="22"/>
        </w:rPr>
        <w:t>ADOPTED BY THE</w:t>
      </w:r>
    </w:p>
    <w:p w:rsidR="00007F65" w:rsidRDefault="00007F65" w:rsidP="00007F65">
      <w:pPr>
        <w:jc w:val="center"/>
        <w:rPr>
          <w:b/>
          <w:bCs/>
          <w:sz w:val="22"/>
        </w:rPr>
      </w:pPr>
      <w:r>
        <w:rPr>
          <w:b/>
          <w:bCs/>
          <w:sz w:val="22"/>
        </w:rPr>
        <w:t>ISLAMIC CONFERENCE OF FOREIGN MINISTERS</w:t>
      </w:r>
    </w:p>
    <w:p w:rsidR="00007F65" w:rsidRDefault="00007F65" w:rsidP="00007F65">
      <w:pPr>
        <w:jc w:val="center"/>
        <w:rPr>
          <w:b/>
          <w:bCs/>
          <w:sz w:val="22"/>
        </w:rPr>
      </w:pPr>
      <w:r>
        <w:rPr>
          <w:b/>
          <w:sz w:val="22"/>
        </w:rPr>
        <w:t xml:space="preserve">THE </w:t>
      </w:r>
      <w:smartTag w:uri="urn:schemas-microsoft-com:office:smarttags" w:element="country-region">
        <w:smartTag w:uri="urn:schemas-microsoft-com:office:smarttags" w:element="place">
          <w:r>
            <w:rPr>
              <w:b/>
              <w:sz w:val="22"/>
            </w:rPr>
            <w:t>CYPRUS</w:t>
          </w:r>
        </w:smartTag>
      </w:smartTag>
      <w:r>
        <w:rPr>
          <w:b/>
          <w:sz w:val="22"/>
        </w:rPr>
        <w:t xml:space="preserve"> QUESTION</w:t>
      </w:r>
    </w:p>
    <w:p w:rsidR="00007F65" w:rsidRDefault="00007F65" w:rsidP="00007F65">
      <w:pPr>
        <w:jc w:val="both"/>
        <w:rPr>
          <w:sz w:val="22"/>
        </w:rPr>
      </w:pPr>
    </w:p>
    <w:p w:rsidR="00007F65" w:rsidRDefault="00007F65" w:rsidP="00007F65">
      <w:pPr>
        <w:ind w:firstLine="720"/>
        <w:jc w:val="both"/>
        <w:rPr>
          <w:sz w:val="22"/>
        </w:rPr>
      </w:pPr>
      <w:proofErr w:type="gramStart"/>
      <w:r>
        <w:rPr>
          <w:sz w:val="22"/>
        </w:rPr>
        <w:t xml:space="preserve">The Eleventh Islamic Conference of Foreign Ministers meeting in </w:t>
      </w:r>
      <w:smartTag w:uri="urn:schemas-microsoft-com:office:smarttags" w:element="City">
        <w:smartTag w:uri="urn:schemas-microsoft-com:office:smarttags" w:element="place">
          <w:r>
            <w:rPr>
              <w:sz w:val="22"/>
            </w:rPr>
            <w:t>Islamabad</w:t>
          </w:r>
        </w:smartTag>
      </w:smartTag>
      <w:r>
        <w:rPr>
          <w:sz w:val="22"/>
        </w:rPr>
        <w:t>, Islamic Republic of Pakistan, from 2-7 Rajab, 1400H.</w:t>
      </w:r>
      <w:proofErr w:type="gramEnd"/>
      <w:r>
        <w:rPr>
          <w:sz w:val="22"/>
        </w:rPr>
        <w:t xml:space="preserve"> (17-22 May, 1980)</w:t>
      </w:r>
    </w:p>
    <w:p w:rsidR="00007F65" w:rsidRDefault="00007F65" w:rsidP="00007F65">
      <w:pPr>
        <w:jc w:val="both"/>
        <w:rPr>
          <w:sz w:val="22"/>
        </w:rPr>
      </w:pPr>
    </w:p>
    <w:p w:rsidR="00007F65" w:rsidRDefault="00007F65" w:rsidP="00007F65">
      <w:pPr>
        <w:ind w:firstLine="720"/>
        <w:jc w:val="both"/>
        <w:rPr>
          <w:sz w:val="22"/>
        </w:rPr>
      </w:pPr>
      <w:r>
        <w:rPr>
          <w:b/>
          <w:sz w:val="22"/>
        </w:rPr>
        <w:t xml:space="preserve">Reaffirms </w:t>
      </w:r>
      <w:r>
        <w:rPr>
          <w:sz w:val="22"/>
        </w:rPr>
        <w:t xml:space="preserve">its previous Resolutions on the question of </w:t>
      </w:r>
      <w:smartTag w:uri="urn:schemas-microsoft-com:office:smarttags" w:element="country-region">
        <w:smartTag w:uri="urn:schemas-microsoft-com:office:smarttags" w:element="place">
          <w:r>
            <w:rPr>
              <w:sz w:val="22"/>
            </w:rPr>
            <w:t>Cyprus</w:t>
          </w:r>
        </w:smartTag>
      </w:smartTag>
      <w:r>
        <w:rPr>
          <w:sz w:val="22"/>
        </w:rPr>
        <w:t>, adopted at its Seventh, Eighth, Ninth and Tenth Annual Session(s);</w:t>
      </w:r>
    </w:p>
    <w:p w:rsidR="00007F65" w:rsidRDefault="00007F65" w:rsidP="00007F65">
      <w:pPr>
        <w:jc w:val="both"/>
        <w:rPr>
          <w:sz w:val="22"/>
        </w:rPr>
      </w:pPr>
    </w:p>
    <w:p w:rsidR="00007F65" w:rsidRDefault="00007F65" w:rsidP="00007F65">
      <w:pPr>
        <w:ind w:firstLine="720"/>
        <w:jc w:val="both"/>
        <w:rPr>
          <w:sz w:val="22"/>
        </w:rPr>
      </w:pPr>
      <w:r>
        <w:rPr>
          <w:b/>
          <w:sz w:val="22"/>
        </w:rPr>
        <w:t xml:space="preserve">Notes with </w:t>
      </w:r>
      <w:r>
        <w:rPr>
          <w:sz w:val="22"/>
        </w:rPr>
        <w:t>satisfaction the goodwill and conciliatory disposition of the Muslim Turkish Cypriot Community, reflected in its efforts for the peaceful settlement of the dispute;</w:t>
      </w:r>
    </w:p>
    <w:p w:rsidR="00007F65" w:rsidRDefault="00007F65" w:rsidP="00007F65">
      <w:pPr>
        <w:jc w:val="both"/>
        <w:rPr>
          <w:sz w:val="22"/>
        </w:rPr>
      </w:pPr>
    </w:p>
    <w:p w:rsidR="00007F65" w:rsidRDefault="00007F65" w:rsidP="00007F65">
      <w:pPr>
        <w:ind w:firstLine="720"/>
        <w:jc w:val="both"/>
        <w:rPr>
          <w:sz w:val="22"/>
        </w:rPr>
      </w:pPr>
      <w:r>
        <w:rPr>
          <w:b/>
          <w:sz w:val="22"/>
        </w:rPr>
        <w:t xml:space="preserve">Recalls </w:t>
      </w:r>
      <w:r>
        <w:rPr>
          <w:sz w:val="22"/>
        </w:rPr>
        <w:t>the 4-point agreement reached in February</w:t>
      </w:r>
      <w:proofErr w:type="gramStart"/>
      <w:r>
        <w:rPr>
          <w:sz w:val="22"/>
        </w:rPr>
        <w:t>,1977</w:t>
      </w:r>
      <w:proofErr w:type="gramEnd"/>
      <w:r>
        <w:rPr>
          <w:sz w:val="22"/>
        </w:rPr>
        <w:t xml:space="preserve">, between the leaders of the two Cypriot Communities. </w:t>
      </w:r>
      <w:proofErr w:type="gramStart"/>
      <w:r>
        <w:rPr>
          <w:sz w:val="22"/>
        </w:rPr>
        <w:t>which</w:t>
      </w:r>
      <w:proofErr w:type="gramEnd"/>
      <w:r>
        <w:rPr>
          <w:sz w:val="22"/>
        </w:rPr>
        <w:t xml:space="preserve"> incorporates, in its entirety, the basic principles for a final solution and welcomes the 10-point agreement reached last May between the two Communities;</w:t>
      </w:r>
    </w:p>
    <w:p w:rsidR="00007F65" w:rsidRDefault="00007F65" w:rsidP="00007F65">
      <w:pPr>
        <w:jc w:val="both"/>
        <w:rPr>
          <w:sz w:val="22"/>
        </w:rPr>
      </w:pPr>
    </w:p>
    <w:p w:rsidR="00007F65" w:rsidRDefault="00007F65" w:rsidP="00007F65">
      <w:pPr>
        <w:ind w:firstLine="720"/>
        <w:jc w:val="both"/>
        <w:rPr>
          <w:sz w:val="22"/>
        </w:rPr>
      </w:pPr>
      <w:r>
        <w:rPr>
          <w:b/>
          <w:sz w:val="22"/>
        </w:rPr>
        <w:t xml:space="preserve">Expresses </w:t>
      </w:r>
      <w:r>
        <w:rPr>
          <w:sz w:val="22"/>
        </w:rPr>
        <w:t>the hope that the inter-communal negotiations. which constitute the best way for finding a final solution, will be resumed without further delay, under the aegis of the U.N. Secretary General, in a constructive and meaningful way and that they will yield positive results to the satisfaction of both national Communities of the Island;</w:t>
      </w:r>
    </w:p>
    <w:p w:rsidR="00007F65" w:rsidRDefault="00007F65" w:rsidP="00007F65">
      <w:pPr>
        <w:jc w:val="both"/>
        <w:rPr>
          <w:sz w:val="22"/>
        </w:rPr>
      </w:pPr>
    </w:p>
    <w:p w:rsidR="00007F65" w:rsidRDefault="00007F65" w:rsidP="00007F65">
      <w:pPr>
        <w:ind w:firstLine="720"/>
        <w:jc w:val="both"/>
        <w:rPr>
          <w:sz w:val="22"/>
        </w:rPr>
      </w:pPr>
      <w:proofErr w:type="gramStart"/>
      <w:r>
        <w:rPr>
          <w:b/>
          <w:bCs/>
          <w:sz w:val="22"/>
        </w:rPr>
        <w:t xml:space="preserve">Supports </w:t>
      </w:r>
      <w:r>
        <w:rPr>
          <w:sz w:val="22"/>
        </w:rPr>
        <w:t>the principle of equality for the two Communities.</w:t>
      </w:r>
      <w:proofErr w:type="gramEnd"/>
      <w:r>
        <w:rPr>
          <w:sz w:val="22"/>
        </w:rPr>
        <w:t xml:space="preserve"> </w:t>
      </w:r>
      <w:proofErr w:type="gramStart"/>
      <w:r>
        <w:rPr>
          <w:sz w:val="22"/>
        </w:rPr>
        <w:t>in</w:t>
      </w:r>
      <w:proofErr w:type="gramEnd"/>
      <w:r>
        <w:rPr>
          <w:sz w:val="22"/>
        </w:rPr>
        <w:t xml:space="preserve"> a bi-communal federal state. </w:t>
      </w:r>
      <w:proofErr w:type="gramStart"/>
      <w:r>
        <w:rPr>
          <w:sz w:val="22"/>
        </w:rPr>
        <w:t>which</w:t>
      </w:r>
      <w:proofErr w:type="gramEnd"/>
      <w:r>
        <w:rPr>
          <w:sz w:val="22"/>
        </w:rPr>
        <w:t xml:space="preserve"> will enable them to live side-by-side, in peace, harmony and security, without the one having the right to exploit or oppress the other;</w:t>
      </w:r>
    </w:p>
    <w:p w:rsidR="00007F65" w:rsidRDefault="00007F65" w:rsidP="00007F65">
      <w:pPr>
        <w:jc w:val="both"/>
        <w:rPr>
          <w:sz w:val="22"/>
        </w:rPr>
      </w:pPr>
    </w:p>
    <w:p w:rsidR="00007F65" w:rsidRDefault="00007F65" w:rsidP="00007F65">
      <w:pPr>
        <w:ind w:firstLine="720"/>
        <w:jc w:val="both"/>
        <w:rPr>
          <w:sz w:val="22"/>
        </w:rPr>
      </w:pPr>
      <w:r>
        <w:rPr>
          <w:b/>
          <w:sz w:val="22"/>
        </w:rPr>
        <w:t xml:space="preserve">Invites </w:t>
      </w:r>
      <w:r>
        <w:rPr>
          <w:sz w:val="22"/>
        </w:rPr>
        <w:t>the two Communities to accede to a "truce" conducive to the peaceful settlement of the dispute through inter-communal talks;</w:t>
      </w:r>
    </w:p>
    <w:p w:rsidR="00007F65" w:rsidRDefault="00007F65" w:rsidP="00007F65">
      <w:pPr>
        <w:jc w:val="both"/>
        <w:rPr>
          <w:sz w:val="22"/>
        </w:rPr>
      </w:pPr>
    </w:p>
    <w:p w:rsidR="00007F65" w:rsidRDefault="00007F65" w:rsidP="00007F65">
      <w:pPr>
        <w:ind w:firstLine="720"/>
        <w:jc w:val="both"/>
        <w:rPr>
          <w:sz w:val="22"/>
        </w:rPr>
      </w:pPr>
      <w:r>
        <w:rPr>
          <w:b/>
          <w:sz w:val="22"/>
        </w:rPr>
        <w:t xml:space="preserve">Urges </w:t>
      </w:r>
      <w:r>
        <w:rPr>
          <w:sz w:val="22"/>
        </w:rPr>
        <w:t>the Member States of the Islamic Conference to take all the necessary measures with a view to further strengthening effective solidarity with the Muslim Turkish community of Cyprus; and</w:t>
      </w:r>
    </w:p>
    <w:p w:rsidR="00007F65" w:rsidRDefault="00007F65" w:rsidP="00007F65">
      <w:pPr>
        <w:jc w:val="both"/>
        <w:rPr>
          <w:sz w:val="22"/>
        </w:rPr>
      </w:pPr>
    </w:p>
    <w:p w:rsidR="00007F65" w:rsidRDefault="00007F65" w:rsidP="00007F65">
      <w:pPr>
        <w:ind w:firstLine="720"/>
        <w:jc w:val="both"/>
        <w:rPr>
          <w:sz w:val="22"/>
        </w:rPr>
      </w:pPr>
      <w:r>
        <w:rPr>
          <w:b/>
          <w:sz w:val="22"/>
        </w:rPr>
        <w:t xml:space="preserve">Calls upon </w:t>
      </w:r>
      <w:smartTag w:uri="urn:schemas-microsoft-com:office:smarttags" w:element="place">
        <w:smartTag w:uri="urn:schemas-microsoft-com:office:smarttags" w:element="PlaceName">
          <w:r>
            <w:rPr>
              <w:sz w:val="22"/>
            </w:rPr>
            <w:t>Member</w:t>
          </w:r>
        </w:smartTag>
        <w:r>
          <w:rPr>
            <w:sz w:val="22"/>
          </w:rPr>
          <w:t xml:space="preserve"> </w:t>
        </w:r>
        <w:smartTag w:uri="urn:schemas-microsoft-com:office:smarttags" w:element="PlaceType">
          <w:r>
            <w:rPr>
              <w:sz w:val="22"/>
            </w:rPr>
            <w:t>States</w:t>
          </w:r>
        </w:smartTag>
      </w:smartTag>
      <w:r>
        <w:rPr>
          <w:sz w:val="22"/>
        </w:rPr>
        <w:t xml:space="preserve"> and institutions of the Conference to do everything in their power in order to enable the Muslim Turkish Community of Cyprus to benefit from international aid and assistance flowing into the island, and requests the Islamic Development Bank to assist the economy of the Muslim Turkish Community of Cyprus.</w:t>
      </w:r>
    </w:p>
    <w:p w:rsidR="00007F65" w:rsidRDefault="00007F65" w:rsidP="00007F65">
      <w:pPr>
        <w:jc w:val="both"/>
        <w:rPr>
          <w:sz w:val="22"/>
        </w:rPr>
      </w:pPr>
    </w:p>
    <w:p w:rsidR="00487713" w:rsidRDefault="00487713" w:rsidP="00007F65"/>
    <w:sectPr w:rsidR="00487713" w:rsidSect="0048771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07F65"/>
    <w:rsid w:val="00007F65"/>
    <w:rsid w:val="0048771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country-region"/>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F6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308</Words>
  <Characters>1760</Characters>
  <Application>Microsoft Office Word</Application>
  <DocSecurity>0</DocSecurity>
  <Lines>14</Lines>
  <Paragraphs>4</Paragraphs>
  <ScaleCrop>false</ScaleCrop>
  <Company/>
  <LinksUpToDate>false</LinksUpToDate>
  <CharactersWithSpaces>2064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FATMA ARŞEHİT</dc:creator>
  <cp:lastModifiedBy>FATMA ARŞEHİT</cp:lastModifiedBy>
  <cp:revision>1</cp:revision>
  <dcterms:created xsi:type="dcterms:W3CDTF">2014-03-27T10:19:00Z</dcterms:created>
  <dcterms:modified xsi:type="dcterms:W3CDTF">2014-03-27T10:20:00Z</dcterms:modified>
</cp:coreProperties>
</file>